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01" w:rsidRPr="00DC2F73" w:rsidRDefault="00BD5301" w:rsidP="00023FEA">
      <w:pPr>
        <w:jc w:val="right"/>
        <w:rPr>
          <w:rFonts w:ascii="TT Norms" w:hAnsi="TT Norms"/>
          <w:sz w:val="24"/>
          <w:szCs w:val="24"/>
        </w:rPr>
      </w:pPr>
    </w:p>
    <w:tbl>
      <w:tblPr>
        <w:tblStyle w:val="TableGrid"/>
        <w:tblW w:w="0" w:type="auto"/>
        <w:tblLook w:val="04A0" w:firstRow="1" w:lastRow="0" w:firstColumn="1" w:lastColumn="0" w:noHBand="0" w:noVBand="1"/>
      </w:tblPr>
      <w:tblGrid>
        <w:gridCol w:w="3652"/>
        <w:gridCol w:w="3544"/>
        <w:gridCol w:w="3402"/>
      </w:tblGrid>
      <w:tr w:rsidR="00266F9F" w:rsidRPr="00DC2F73" w:rsidTr="00266F9F">
        <w:tc>
          <w:tcPr>
            <w:tcW w:w="10598" w:type="dxa"/>
            <w:gridSpan w:val="3"/>
            <w:vAlign w:val="center"/>
          </w:tcPr>
          <w:p w:rsidR="00266F9F" w:rsidRPr="00DC2F73" w:rsidRDefault="00266F9F" w:rsidP="00266F9F">
            <w:pPr>
              <w:jc w:val="center"/>
              <w:rPr>
                <w:rFonts w:ascii="TT Norms" w:hAnsi="TT Norms"/>
                <w:b/>
                <w:sz w:val="20"/>
                <w:szCs w:val="20"/>
              </w:rPr>
            </w:pPr>
            <w:r w:rsidRPr="00DC2F73">
              <w:rPr>
                <w:rFonts w:ascii="TT Norms" w:hAnsi="TT Norms"/>
                <w:b/>
                <w:szCs w:val="20"/>
              </w:rPr>
              <w:t>Green Charter Service Standards</w:t>
            </w:r>
          </w:p>
        </w:tc>
      </w:tr>
      <w:tr w:rsidR="00BD5301" w:rsidRPr="00DC2F73" w:rsidTr="00DC2F73">
        <w:tc>
          <w:tcPr>
            <w:tcW w:w="3652" w:type="dxa"/>
          </w:tcPr>
          <w:p w:rsidR="00BD5301" w:rsidRPr="00DC2F73" w:rsidRDefault="00266F9F">
            <w:pPr>
              <w:rPr>
                <w:rFonts w:ascii="TT Norms" w:hAnsi="TT Norms"/>
                <w:sz w:val="20"/>
                <w:szCs w:val="20"/>
              </w:rPr>
            </w:pPr>
            <w:r w:rsidRPr="00DC2F73">
              <w:rPr>
                <w:rFonts w:ascii="TT Norms" w:hAnsi="TT Norms"/>
                <w:noProof/>
                <w:sz w:val="20"/>
                <w:szCs w:val="20"/>
                <w:lang w:eastAsia="en-GB"/>
              </w:rPr>
              <w:drawing>
                <wp:inline distT="0" distB="0" distL="0" distR="0" wp14:anchorId="76A5C644" wp14:editId="50B40B59">
                  <wp:extent cx="1952625" cy="1466850"/>
                  <wp:effectExtent l="0" t="0" r="9525" b="0"/>
                  <wp:docPr id="1" name="Picture 1" descr="N:\Green Charter\Pictures\My 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reen Charter\Pictures\My Picture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25" cy="1466850"/>
                          </a:xfrm>
                          <a:prstGeom prst="rect">
                            <a:avLst/>
                          </a:prstGeom>
                          <a:noFill/>
                          <a:ln>
                            <a:noFill/>
                          </a:ln>
                        </pic:spPr>
                      </pic:pic>
                    </a:graphicData>
                  </a:graphic>
                </wp:inline>
              </w:drawing>
            </w:r>
          </w:p>
        </w:tc>
        <w:tc>
          <w:tcPr>
            <w:tcW w:w="3544" w:type="dxa"/>
          </w:tcPr>
          <w:p w:rsidR="00DC2F73" w:rsidRDefault="00BD5301" w:rsidP="00DC2F73">
            <w:pPr>
              <w:jc w:val="center"/>
              <w:rPr>
                <w:rFonts w:ascii="TT Norms" w:hAnsi="TT Norms"/>
                <w:b/>
                <w:sz w:val="20"/>
                <w:szCs w:val="20"/>
              </w:rPr>
            </w:pPr>
            <w:r w:rsidRPr="00DC2F73">
              <w:rPr>
                <w:rFonts w:ascii="TT Norms" w:hAnsi="TT Norms"/>
                <w:b/>
                <w:sz w:val="20"/>
                <w:szCs w:val="20"/>
              </w:rPr>
              <w:t>March to October</w:t>
            </w:r>
          </w:p>
          <w:p w:rsidR="00BD5301" w:rsidRPr="00DC2F73" w:rsidRDefault="00DC2F73" w:rsidP="00DC2F73">
            <w:pPr>
              <w:jc w:val="center"/>
              <w:rPr>
                <w:rFonts w:ascii="TT Norms" w:hAnsi="TT Norms"/>
                <w:b/>
                <w:sz w:val="20"/>
                <w:szCs w:val="20"/>
              </w:rPr>
            </w:pPr>
            <w:r>
              <w:rPr>
                <w:rFonts w:ascii="TT Norms" w:hAnsi="TT Norms"/>
                <w:b/>
                <w:sz w:val="20"/>
                <w:szCs w:val="20"/>
              </w:rPr>
              <w:t>(Cutting s</w:t>
            </w:r>
            <w:r w:rsidR="00BD5301" w:rsidRPr="00DC2F73">
              <w:rPr>
                <w:rFonts w:ascii="TT Norms" w:hAnsi="TT Norms"/>
                <w:b/>
                <w:sz w:val="20"/>
                <w:szCs w:val="20"/>
              </w:rPr>
              <w:t>eason 36 weeks)</w:t>
            </w:r>
          </w:p>
        </w:tc>
        <w:tc>
          <w:tcPr>
            <w:tcW w:w="3402" w:type="dxa"/>
          </w:tcPr>
          <w:p w:rsidR="00DC2F73" w:rsidRDefault="00BD5301" w:rsidP="00DC2F73">
            <w:pPr>
              <w:jc w:val="center"/>
              <w:rPr>
                <w:rFonts w:ascii="TT Norms" w:hAnsi="TT Norms"/>
                <w:b/>
                <w:sz w:val="20"/>
                <w:szCs w:val="20"/>
              </w:rPr>
            </w:pPr>
            <w:r w:rsidRPr="00DC2F73">
              <w:rPr>
                <w:rFonts w:ascii="TT Norms" w:hAnsi="TT Norms"/>
                <w:b/>
                <w:sz w:val="20"/>
                <w:szCs w:val="20"/>
              </w:rPr>
              <w:t>November to February</w:t>
            </w:r>
          </w:p>
          <w:p w:rsidR="00BD5301" w:rsidRPr="00DC2F73" w:rsidRDefault="00BD5301" w:rsidP="00DC2F73">
            <w:pPr>
              <w:jc w:val="center"/>
              <w:rPr>
                <w:rFonts w:ascii="TT Norms" w:hAnsi="TT Norms"/>
                <w:b/>
                <w:sz w:val="20"/>
                <w:szCs w:val="20"/>
              </w:rPr>
            </w:pPr>
            <w:r w:rsidRPr="00DC2F73">
              <w:rPr>
                <w:rFonts w:ascii="TT Norms" w:hAnsi="TT Norms"/>
                <w:b/>
                <w:sz w:val="20"/>
                <w:szCs w:val="20"/>
              </w:rPr>
              <w:t>(Winter Maintenance Programme)</w:t>
            </w:r>
          </w:p>
        </w:tc>
      </w:tr>
      <w:tr w:rsidR="00B00505" w:rsidRPr="00DC2F73" w:rsidTr="00DC2F73">
        <w:trPr>
          <w:trHeight w:val="1586"/>
        </w:trPr>
        <w:tc>
          <w:tcPr>
            <w:tcW w:w="3652" w:type="dxa"/>
          </w:tcPr>
          <w:p w:rsidR="00B00505" w:rsidRPr="00DC2F73" w:rsidRDefault="00B00505" w:rsidP="00C7692D">
            <w:pPr>
              <w:rPr>
                <w:rFonts w:ascii="TT Norms" w:hAnsi="TT Norms"/>
                <w:sz w:val="20"/>
                <w:szCs w:val="20"/>
              </w:rPr>
            </w:pPr>
            <w:r w:rsidRPr="00DC2F73">
              <w:rPr>
                <w:rFonts w:ascii="TT Norms" w:hAnsi="TT Norms"/>
                <w:sz w:val="20"/>
                <w:szCs w:val="20"/>
              </w:rPr>
              <w:t>Grass Cutting</w:t>
            </w:r>
          </w:p>
        </w:tc>
        <w:tc>
          <w:tcPr>
            <w:tcW w:w="3544" w:type="dxa"/>
          </w:tcPr>
          <w:p w:rsidR="00B00505" w:rsidRPr="00DC2F73" w:rsidRDefault="00B00505" w:rsidP="00DC2F73">
            <w:pPr>
              <w:jc w:val="center"/>
              <w:rPr>
                <w:rFonts w:ascii="TT Norms" w:hAnsi="TT Norms"/>
                <w:sz w:val="20"/>
                <w:szCs w:val="20"/>
              </w:rPr>
            </w:pPr>
            <w:r w:rsidRPr="00DC2F73">
              <w:rPr>
                <w:rFonts w:ascii="TT Norms" w:hAnsi="TT Norms"/>
                <w:sz w:val="20"/>
                <w:szCs w:val="20"/>
              </w:rPr>
              <w:t>Grass will be cut from March each year with a target cycle of every 8 working days weather and ground conditions permitting</w:t>
            </w:r>
          </w:p>
        </w:tc>
        <w:tc>
          <w:tcPr>
            <w:tcW w:w="3402" w:type="dxa"/>
          </w:tcPr>
          <w:p w:rsidR="00B00505" w:rsidRPr="00DC2F73" w:rsidRDefault="00B00505" w:rsidP="00DC2F73">
            <w:pPr>
              <w:jc w:val="center"/>
              <w:rPr>
                <w:rFonts w:ascii="TT Norms" w:hAnsi="TT Norms"/>
                <w:sz w:val="20"/>
                <w:szCs w:val="20"/>
              </w:rPr>
            </w:pPr>
            <w:r w:rsidRPr="00DC2F73">
              <w:rPr>
                <w:rFonts w:ascii="TT Norms" w:hAnsi="TT Norms"/>
                <w:sz w:val="20"/>
                <w:szCs w:val="20"/>
              </w:rPr>
              <w:t>No grass cutting undertaken unless weather permits cut and collection from sites using pedestrian mowers</w:t>
            </w:r>
          </w:p>
        </w:tc>
      </w:tr>
      <w:tr w:rsidR="00BD5301" w:rsidRPr="00DC2F73" w:rsidTr="00DC2F73">
        <w:tc>
          <w:tcPr>
            <w:tcW w:w="3652" w:type="dxa"/>
          </w:tcPr>
          <w:p w:rsidR="00BD5301" w:rsidRPr="00DC2F73" w:rsidRDefault="00BD5301">
            <w:pPr>
              <w:rPr>
                <w:rFonts w:ascii="TT Norms" w:hAnsi="TT Norms"/>
                <w:sz w:val="20"/>
                <w:szCs w:val="20"/>
              </w:rPr>
            </w:pPr>
            <w:r w:rsidRPr="00DC2F73">
              <w:rPr>
                <w:rFonts w:ascii="TT Norms" w:hAnsi="TT Norms"/>
                <w:sz w:val="20"/>
                <w:szCs w:val="20"/>
              </w:rPr>
              <w:t>Shrub Beds</w:t>
            </w:r>
          </w:p>
        </w:tc>
        <w:tc>
          <w:tcPr>
            <w:tcW w:w="3544" w:type="dxa"/>
          </w:tcPr>
          <w:p w:rsidR="00BD5301" w:rsidRPr="00DC2F73" w:rsidRDefault="00030CC0" w:rsidP="00DC2F73">
            <w:pPr>
              <w:jc w:val="center"/>
              <w:rPr>
                <w:rFonts w:ascii="TT Norms" w:hAnsi="TT Norms"/>
                <w:sz w:val="20"/>
                <w:szCs w:val="20"/>
              </w:rPr>
            </w:pPr>
            <w:r w:rsidRPr="00DC2F73">
              <w:rPr>
                <w:rFonts w:ascii="TT Norms" w:hAnsi="TT Norms"/>
                <w:sz w:val="20"/>
                <w:szCs w:val="20"/>
              </w:rPr>
              <w:t>Shrub beds to be maintained during the same period and kept weed free on a monthly basis and any excessive growth over footpaths and car parks to be reduced.</w:t>
            </w:r>
          </w:p>
        </w:tc>
        <w:tc>
          <w:tcPr>
            <w:tcW w:w="3402" w:type="dxa"/>
          </w:tcPr>
          <w:p w:rsidR="00BD5301" w:rsidRPr="00DC2F73" w:rsidRDefault="00030CC0" w:rsidP="00DC2F73">
            <w:pPr>
              <w:jc w:val="center"/>
              <w:rPr>
                <w:rFonts w:ascii="TT Norms" w:hAnsi="TT Norms"/>
                <w:sz w:val="20"/>
                <w:szCs w:val="20"/>
              </w:rPr>
            </w:pPr>
            <w:r w:rsidRPr="00DC2F73">
              <w:rPr>
                <w:rFonts w:ascii="TT Norms" w:hAnsi="TT Norms"/>
                <w:sz w:val="20"/>
                <w:szCs w:val="20"/>
              </w:rPr>
              <w:t>Any extensive reductions to be completed and beds identified to be remodelled or designed and annual mulch/bark to be replenished to those beds located on entrances to neighbourhoods or in prominent positions</w:t>
            </w:r>
          </w:p>
        </w:tc>
      </w:tr>
      <w:tr w:rsidR="003750A0" w:rsidRPr="00DC2F73" w:rsidTr="00DC2F73">
        <w:tc>
          <w:tcPr>
            <w:tcW w:w="3652" w:type="dxa"/>
          </w:tcPr>
          <w:p w:rsidR="003750A0" w:rsidRPr="00DC2F73" w:rsidRDefault="003750A0">
            <w:pPr>
              <w:rPr>
                <w:rFonts w:ascii="TT Norms" w:hAnsi="TT Norms"/>
                <w:sz w:val="20"/>
                <w:szCs w:val="20"/>
              </w:rPr>
            </w:pPr>
            <w:r w:rsidRPr="00DC2F73">
              <w:rPr>
                <w:rFonts w:ascii="TT Norms" w:hAnsi="TT Norms"/>
                <w:sz w:val="20"/>
                <w:szCs w:val="20"/>
              </w:rPr>
              <w:t>We</w:t>
            </w:r>
            <w:r w:rsidR="00DC2F73">
              <w:rPr>
                <w:rFonts w:ascii="TT Norms" w:hAnsi="TT Norms"/>
                <w:sz w:val="20"/>
                <w:szCs w:val="20"/>
              </w:rPr>
              <w:t>ed t</w:t>
            </w:r>
            <w:r w:rsidRPr="00DC2F73">
              <w:rPr>
                <w:rFonts w:ascii="TT Norms" w:hAnsi="TT Norms"/>
                <w:sz w:val="20"/>
                <w:szCs w:val="20"/>
              </w:rPr>
              <w:t>reatment</w:t>
            </w:r>
          </w:p>
        </w:tc>
        <w:tc>
          <w:tcPr>
            <w:tcW w:w="6946" w:type="dxa"/>
            <w:gridSpan w:val="2"/>
          </w:tcPr>
          <w:p w:rsidR="003750A0" w:rsidRPr="00DC2F73" w:rsidRDefault="003750A0" w:rsidP="00DC2F73">
            <w:pPr>
              <w:jc w:val="center"/>
              <w:rPr>
                <w:rFonts w:ascii="TT Norms" w:hAnsi="TT Norms"/>
                <w:sz w:val="20"/>
                <w:szCs w:val="20"/>
              </w:rPr>
            </w:pPr>
            <w:r w:rsidRPr="00DC2F73">
              <w:rPr>
                <w:rFonts w:ascii="TT Norms" w:hAnsi="TT Norms"/>
                <w:sz w:val="20"/>
                <w:szCs w:val="20"/>
              </w:rPr>
              <w:t xml:space="preserve">New Charter will reduce and clear all the weeds on our communal footpaths, </w:t>
            </w:r>
            <w:r w:rsidR="00266F9F" w:rsidRPr="00DC2F73">
              <w:rPr>
                <w:rFonts w:ascii="TT Norms" w:hAnsi="TT Norms"/>
                <w:sz w:val="20"/>
                <w:szCs w:val="20"/>
              </w:rPr>
              <w:t xml:space="preserve">car parks, </w:t>
            </w:r>
            <w:r w:rsidRPr="00DC2F73">
              <w:rPr>
                <w:rFonts w:ascii="TT Norms" w:hAnsi="TT Norms"/>
                <w:sz w:val="20"/>
                <w:szCs w:val="20"/>
              </w:rPr>
              <w:t>independent living schemes, drying areas and open spaces on an annual programme to prevent any extensive growth with treatments being undertaken as required and hand pulled if necessary</w:t>
            </w:r>
          </w:p>
        </w:tc>
      </w:tr>
      <w:tr w:rsidR="003750A0" w:rsidRPr="00DC2F73" w:rsidTr="00DC2F73">
        <w:tc>
          <w:tcPr>
            <w:tcW w:w="3652" w:type="dxa"/>
          </w:tcPr>
          <w:p w:rsidR="003750A0" w:rsidRPr="00DC2F73" w:rsidRDefault="003750A0">
            <w:pPr>
              <w:rPr>
                <w:rFonts w:ascii="TT Norms" w:hAnsi="TT Norms"/>
                <w:sz w:val="20"/>
                <w:szCs w:val="20"/>
              </w:rPr>
            </w:pPr>
            <w:r w:rsidRPr="00DC2F73">
              <w:rPr>
                <w:rFonts w:ascii="TT Norms" w:hAnsi="TT Norms"/>
                <w:sz w:val="20"/>
                <w:szCs w:val="20"/>
              </w:rPr>
              <w:t>Hedges</w:t>
            </w:r>
          </w:p>
        </w:tc>
        <w:tc>
          <w:tcPr>
            <w:tcW w:w="6946" w:type="dxa"/>
            <w:gridSpan w:val="2"/>
          </w:tcPr>
          <w:p w:rsidR="003750A0" w:rsidRPr="00DC2F73" w:rsidRDefault="003750A0" w:rsidP="00DC2F73">
            <w:pPr>
              <w:jc w:val="center"/>
              <w:rPr>
                <w:rFonts w:ascii="TT Norms" w:hAnsi="TT Norms"/>
                <w:sz w:val="20"/>
                <w:szCs w:val="20"/>
              </w:rPr>
            </w:pPr>
            <w:r w:rsidRPr="00DC2F73">
              <w:rPr>
                <w:rFonts w:ascii="TT Norms" w:hAnsi="TT Norms"/>
                <w:sz w:val="20"/>
                <w:szCs w:val="20"/>
              </w:rPr>
              <w:t>New Charter will maintain all the hedges detailed as our responsibility on an annual programme to prevent any extensive growth with at least 4 cuts being undertaken or as required</w:t>
            </w:r>
          </w:p>
        </w:tc>
      </w:tr>
      <w:tr w:rsidR="003750A0" w:rsidRPr="00DC2F73" w:rsidTr="00DC2F73">
        <w:tc>
          <w:tcPr>
            <w:tcW w:w="3652" w:type="dxa"/>
          </w:tcPr>
          <w:p w:rsidR="003750A0" w:rsidRPr="00DC2F73" w:rsidRDefault="00DC2F73">
            <w:pPr>
              <w:rPr>
                <w:rFonts w:ascii="TT Norms" w:hAnsi="TT Norms"/>
                <w:sz w:val="20"/>
                <w:szCs w:val="20"/>
              </w:rPr>
            </w:pPr>
            <w:r>
              <w:rPr>
                <w:rFonts w:ascii="TT Norms" w:hAnsi="TT Norms"/>
                <w:sz w:val="20"/>
                <w:szCs w:val="20"/>
              </w:rPr>
              <w:t>Unmaintained land and garage s</w:t>
            </w:r>
            <w:r w:rsidR="003750A0" w:rsidRPr="00DC2F73">
              <w:rPr>
                <w:rFonts w:ascii="TT Norms" w:hAnsi="TT Norms"/>
                <w:sz w:val="20"/>
                <w:szCs w:val="20"/>
              </w:rPr>
              <w:t>ites</w:t>
            </w:r>
          </w:p>
        </w:tc>
        <w:tc>
          <w:tcPr>
            <w:tcW w:w="6946" w:type="dxa"/>
            <w:gridSpan w:val="2"/>
          </w:tcPr>
          <w:p w:rsidR="003750A0" w:rsidRPr="00DC2F73" w:rsidRDefault="003750A0" w:rsidP="00DC2F73">
            <w:pPr>
              <w:jc w:val="center"/>
              <w:rPr>
                <w:rFonts w:ascii="TT Norms" w:hAnsi="TT Norms"/>
                <w:sz w:val="20"/>
                <w:szCs w:val="20"/>
              </w:rPr>
            </w:pPr>
            <w:r w:rsidRPr="00DC2F73">
              <w:rPr>
                <w:rFonts w:ascii="TT Norms" w:hAnsi="TT Norms"/>
                <w:sz w:val="20"/>
                <w:szCs w:val="20"/>
              </w:rPr>
              <w:t>New Charter owns a number of sites such as previous garage sites and land locked at the rear of our properties that are not suitable for regular maintenance and will be subject to a regular cut back and weed treatment when required on 3 occasions during any 12 month period</w:t>
            </w:r>
          </w:p>
        </w:tc>
      </w:tr>
      <w:tr w:rsidR="003750A0" w:rsidRPr="00DC2F73" w:rsidTr="00DC2F73">
        <w:tc>
          <w:tcPr>
            <w:tcW w:w="3652" w:type="dxa"/>
          </w:tcPr>
          <w:p w:rsidR="003750A0" w:rsidRPr="00DC2F73" w:rsidRDefault="003750A0">
            <w:pPr>
              <w:rPr>
                <w:rFonts w:ascii="TT Norms" w:hAnsi="TT Norms"/>
                <w:sz w:val="20"/>
                <w:szCs w:val="20"/>
              </w:rPr>
            </w:pPr>
            <w:r w:rsidRPr="00DC2F73">
              <w:rPr>
                <w:rFonts w:ascii="TT Norms" w:hAnsi="TT Norms"/>
                <w:sz w:val="20"/>
                <w:szCs w:val="20"/>
              </w:rPr>
              <w:t>Edging</w:t>
            </w:r>
          </w:p>
        </w:tc>
        <w:tc>
          <w:tcPr>
            <w:tcW w:w="6946" w:type="dxa"/>
            <w:gridSpan w:val="2"/>
          </w:tcPr>
          <w:p w:rsidR="003750A0" w:rsidRPr="00DC2F73" w:rsidRDefault="003750A0" w:rsidP="00DC2F73">
            <w:pPr>
              <w:jc w:val="center"/>
              <w:rPr>
                <w:rFonts w:ascii="TT Norms" w:hAnsi="TT Norms"/>
                <w:sz w:val="20"/>
                <w:szCs w:val="20"/>
              </w:rPr>
            </w:pPr>
            <w:r w:rsidRPr="00DC2F73">
              <w:rPr>
                <w:rFonts w:ascii="TT Norms" w:hAnsi="TT Norms"/>
                <w:sz w:val="20"/>
                <w:szCs w:val="20"/>
              </w:rPr>
              <w:t>All our communal pathways and those with</w:t>
            </w:r>
            <w:r w:rsidR="00C81D76" w:rsidRPr="00DC2F73">
              <w:rPr>
                <w:rFonts w:ascii="TT Norms" w:hAnsi="TT Norms"/>
                <w:sz w:val="20"/>
                <w:szCs w:val="20"/>
              </w:rPr>
              <w:t>in</w:t>
            </w:r>
            <w:r w:rsidRPr="00DC2F73">
              <w:rPr>
                <w:rFonts w:ascii="TT Norms" w:hAnsi="TT Norms"/>
                <w:sz w:val="20"/>
                <w:szCs w:val="20"/>
              </w:rPr>
              <w:t xml:space="preserve"> independent living schemes will be edged by mechanical or hand tool means on a two year rolling programme</w:t>
            </w:r>
          </w:p>
        </w:tc>
      </w:tr>
      <w:tr w:rsidR="00DC2F73" w:rsidRPr="00DC2F73" w:rsidTr="00DC2F73">
        <w:trPr>
          <w:trHeight w:val="143"/>
        </w:trPr>
        <w:tc>
          <w:tcPr>
            <w:tcW w:w="3652" w:type="dxa"/>
            <w:vMerge w:val="restart"/>
          </w:tcPr>
          <w:p w:rsidR="00DC2F73" w:rsidRPr="00DC2F73" w:rsidRDefault="00DC2F73">
            <w:pPr>
              <w:rPr>
                <w:rFonts w:ascii="TT Norms" w:hAnsi="TT Norms"/>
                <w:sz w:val="20"/>
                <w:szCs w:val="20"/>
              </w:rPr>
            </w:pPr>
            <w:r w:rsidRPr="00DC2F73">
              <w:rPr>
                <w:rFonts w:ascii="TT Norms" w:hAnsi="TT Norms"/>
                <w:sz w:val="20"/>
                <w:szCs w:val="20"/>
              </w:rPr>
              <w:t>Trees</w:t>
            </w:r>
            <w:bookmarkStart w:id="0" w:name="_GoBack"/>
            <w:bookmarkEnd w:id="0"/>
          </w:p>
        </w:tc>
        <w:tc>
          <w:tcPr>
            <w:tcW w:w="6946" w:type="dxa"/>
            <w:gridSpan w:val="2"/>
          </w:tcPr>
          <w:p w:rsidR="00DC2F73" w:rsidRPr="00DC2F73" w:rsidRDefault="00DC2F73" w:rsidP="00DC2F73">
            <w:pPr>
              <w:jc w:val="center"/>
              <w:rPr>
                <w:rFonts w:ascii="TT Norms" w:hAnsi="TT Norms"/>
                <w:sz w:val="20"/>
                <w:szCs w:val="20"/>
              </w:rPr>
            </w:pPr>
            <w:r w:rsidRPr="00DC2F73">
              <w:rPr>
                <w:rFonts w:ascii="TT Norms" w:hAnsi="TT Norms"/>
                <w:sz w:val="20"/>
                <w:szCs w:val="20"/>
              </w:rPr>
              <w:t>All Trees on our Communal and Highway land have been surveyed and are part of a 4 year maintenance programme based on their condition and location. Details can be provided on request of trees that will be included in your area.</w:t>
            </w:r>
          </w:p>
        </w:tc>
      </w:tr>
      <w:tr w:rsidR="00DC2F73" w:rsidRPr="00DC2F73" w:rsidTr="00DC2F73">
        <w:trPr>
          <w:trHeight w:val="278"/>
        </w:trPr>
        <w:tc>
          <w:tcPr>
            <w:tcW w:w="3652" w:type="dxa"/>
            <w:vMerge/>
          </w:tcPr>
          <w:p w:rsidR="00DC2F73" w:rsidRPr="00DC2F73" w:rsidRDefault="00DC2F73">
            <w:pPr>
              <w:rPr>
                <w:rFonts w:ascii="TT Norms" w:hAnsi="TT Norms"/>
                <w:sz w:val="20"/>
                <w:szCs w:val="20"/>
              </w:rPr>
            </w:pPr>
          </w:p>
        </w:tc>
        <w:tc>
          <w:tcPr>
            <w:tcW w:w="6946" w:type="dxa"/>
            <w:gridSpan w:val="2"/>
          </w:tcPr>
          <w:p w:rsidR="00DC2F73" w:rsidRPr="00DC2F73" w:rsidRDefault="00DC2F73" w:rsidP="00DC2F73">
            <w:pPr>
              <w:jc w:val="center"/>
              <w:rPr>
                <w:rFonts w:ascii="TT Norms" w:hAnsi="TT Norms"/>
                <w:sz w:val="20"/>
                <w:szCs w:val="20"/>
              </w:rPr>
            </w:pPr>
            <w:r w:rsidRPr="00DC2F73">
              <w:rPr>
                <w:rFonts w:ascii="TT Norms" w:hAnsi="TT Norms"/>
                <w:sz w:val="20"/>
                <w:szCs w:val="20"/>
              </w:rPr>
              <w:t>Trees in the gardens of tenanted property are their responsibility unless dead, diseased or likely to cause disrepair to a property in which case they will be identified through an initial inspection and then included in a 4 year maintenance programme based on their condition and location.</w:t>
            </w:r>
          </w:p>
        </w:tc>
      </w:tr>
      <w:tr w:rsidR="00DC2F73" w:rsidRPr="00DC2F73" w:rsidTr="00DC2F73">
        <w:trPr>
          <w:trHeight w:val="277"/>
        </w:trPr>
        <w:tc>
          <w:tcPr>
            <w:tcW w:w="3652" w:type="dxa"/>
            <w:vMerge/>
          </w:tcPr>
          <w:p w:rsidR="00DC2F73" w:rsidRPr="00DC2F73" w:rsidRDefault="00DC2F73">
            <w:pPr>
              <w:rPr>
                <w:rFonts w:ascii="TT Norms" w:hAnsi="TT Norms"/>
                <w:sz w:val="20"/>
                <w:szCs w:val="20"/>
              </w:rPr>
            </w:pPr>
          </w:p>
        </w:tc>
        <w:tc>
          <w:tcPr>
            <w:tcW w:w="6946" w:type="dxa"/>
            <w:gridSpan w:val="2"/>
          </w:tcPr>
          <w:p w:rsidR="00DC2F73" w:rsidRPr="00DC2F73" w:rsidRDefault="00DC2F73" w:rsidP="00DC2F73">
            <w:pPr>
              <w:jc w:val="center"/>
              <w:rPr>
                <w:rFonts w:ascii="TT Norms" w:hAnsi="TT Norms"/>
                <w:sz w:val="20"/>
                <w:szCs w:val="20"/>
              </w:rPr>
            </w:pPr>
            <w:r w:rsidRPr="00DC2F73">
              <w:rPr>
                <w:rFonts w:ascii="TT Norms" w:hAnsi="TT Norms"/>
                <w:sz w:val="20"/>
                <w:szCs w:val="20"/>
              </w:rPr>
              <w:t>Any New Charter tree that overhangs into land not owned by ourselves such as an owner occupier can be cut back without permission as long as the works are undertaken by an approved contractor e.g member of the Arboricultural Association</w:t>
            </w:r>
          </w:p>
        </w:tc>
      </w:tr>
      <w:tr w:rsidR="00DC2F73" w:rsidRPr="00DC2F73" w:rsidTr="00DC2F73">
        <w:trPr>
          <w:trHeight w:val="277"/>
        </w:trPr>
        <w:tc>
          <w:tcPr>
            <w:tcW w:w="3652" w:type="dxa"/>
            <w:vMerge/>
          </w:tcPr>
          <w:p w:rsidR="00DC2F73" w:rsidRPr="00DC2F73" w:rsidRDefault="00DC2F73">
            <w:pPr>
              <w:rPr>
                <w:rFonts w:ascii="TT Norms" w:hAnsi="TT Norms"/>
                <w:sz w:val="20"/>
                <w:szCs w:val="20"/>
              </w:rPr>
            </w:pPr>
          </w:p>
        </w:tc>
        <w:tc>
          <w:tcPr>
            <w:tcW w:w="6946" w:type="dxa"/>
            <w:gridSpan w:val="2"/>
          </w:tcPr>
          <w:p w:rsidR="00DC2F73" w:rsidRPr="00DC2F73" w:rsidRDefault="00DC2F73" w:rsidP="00DC2F73">
            <w:pPr>
              <w:jc w:val="center"/>
              <w:rPr>
                <w:rFonts w:ascii="TT Norms" w:hAnsi="TT Norms"/>
                <w:sz w:val="20"/>
                <w:szCs w:val="20"/>
              </w:rPr>
            </w:pPr>
            <w:r w:rsidRPr="00DC2F73">
              <w:rPr>
                <w:rFonts w:ascii="TT Norms" w:hAnsi="TT Norms"/>
                <w:sz w:val="20"/>
                <w:szCs w:val="20"/>
              </w:rPr>
              <w:t>Where a tree overhangs onto New Charter land from an adjacent site we will make every effort to contact the relevant land owner, again only where trees are dead, diseased or likely to cause disrepair to a property</w:t>
            </w:r>
          </w:p>
        </w:tc>
      </w:tr>
      <w:tr w:rsidR="00BD5301" w:rsidRPr="00DC2F73" w:rsidTr="00DC2F73">
        <w:tc>
          <w:tcPr>
            <w:tcW w:w="3652" w:type="dxa"/>
          </w:tcPr>
          <w:p w:rsidR="00BD5301" w:rsidRPr="00DC2F73" w:rsidRDefault="00BD5301">
            <w:pPr>
              <w:rPr>
                <w:rFonts w:ascii="TT Norms" w:hAnsi="TT Norms"/>
                <w:sz w:val="20"/>
                <w:szCs w:val="20"/>
              </w:rPr>
            </w:pPr>
            <w:r w:rsidRPr="00DC2F73">
              <w:rPr>
                <w:rFonts w:ascii="TT Norms" w:hAnsi="TT Norms"/>
                <w:sz w:val="20"/>
                <w:szCs w:val="20"/>
              </w:rPr>
              <w:t>Japanese Knotweed</w:t>
            </w:r>
          </w:p>
        </w:tc>
        <w:tc>
          <w:tcPr>
            <w:tcW w:w="6946" w:type="dxa"/>
            <w:gridSpan w:val="2"/>
          </w:tcPr>
          <w:p w:rsidR="00BD5301" w:rsidRPr="00DC2F73" w:rsidRDefault="00BD5301" w:rsidP="00DC2F73">
            <w:pPr>
              <w:jc w:val="center"/>
              <w:rPr>
                <w:rFonts w:ascii="TT Norms" w:hAnsi="TT Norms"/>
                <w:sz w:val="20"/>
                <w:szCs w:val="20"/>
              </w:rPr>
            </w:pPr>
            <w:r w:rsidRPr="00DC2F73">
              <w:rPr>
                <w:rFonts w:ascii="TT Norms" w:hAnsi="TT Norms"/>
                <w:sz w:val="20"/>
                <w:szCs w:val="20"/>
              </w:rPr>
              <w:t>1 Treatment per year between August and September where location is New Charter land – annual treatment until eradicated</w:t>
            </w:r>
          </w:p>
        </w:tc>
      </w:tr>
      <w:tr w:rsidR="00266F9F" w:rsidRPr="00DC2F73" w:rsidTr="00DC2F73">
        <w:tc>
          <w:tcPr>
            <w:tcW w:w="3652" w:type="dxa"/>
          </w:tcPr>
          <w:p w:rsidR="00266F9F" w:rsidRPr="00DC2F73" w:rsidRDefault="00266F9F">
            <w:pPr>
              <w:rPr>
                <w:rFonts w:ascii="TT Norms" w:hAnsi="TT Norms"/>
                <w:sz w:val="20"/>
                <w:szCs w:val="20"/>
              </w:rPr>
            </w:pPr>
            <w:r w:rsidRPr="00DC2F73">
              <w:rPr>
                <w:rFonts w:ascii="TT Norms" w:hAnsi="TT Norms"/>
                <w:sz w:val="20"/>
                <w:szCs w:val="20"/>
              </w:rPr>
              <w:t>Moss</w:t>
            </w:r>
          </w:p>
        </w:tc>
        <w:tc>
          <w:tcPr>
            <w:tcW w:w="6946" w:type="dxa"/>
            <w:gridSpan w:val="2"/>
          </w:tcPr>
          <w:p w:rsidR="00266F9F" w:rsidRPr="00DC2F73" w:rsidRDefault="00266F9F" w:rsidP="00DC2F73">
            <w:pPr>
              <w:jc w:val="center"/>
              <w:rPr>
                <w:rFonts w:ascii="TT Norms" w:hAnsi="TT Norms"/>
                <w:sz w:val="20"/>
                <w:szCs w:val="20"/>
              </w:rPr>
            </w:pPr>
            <w:r w:rsidRPr="00DC2F73">
              <w:rPr>
                <w:rFonts w:ascii="TT Norms" w:hAnsi="TT Norms"/>
                <w:sz w:val="20"/>
                <w:szCs w:val="20"/>
              </w:rPr>
              <w:t>Moss will be treated using spraying where possible on an annual programme which will occasionally involve jet washing the affected area should weather and location permit</w:t>
            </w:r>
          </w:p>
        </w:tc>
      </w:tr>
    </w:tbl>
    <w:p w:rsidR="00BD5301" w:rsidRPr="00DC2F73" w:rsidRDefault="00BD5301">
      <w:pPr>
        <w:rPr>
          <w:rFonts w:ascii="TT Norms" w:hAnsi="TT Norms"/>
          <w:sz w:val="20"/>
          <w:szCs w:val="20"/>
        </w:rPr>
      </w:pPr>
    </w:p>
    <w:sectPr w:rsidR="00BD5301" w:rsidRPr="00DC2F73" w:rsidSect="00266F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w:panose1 w:val="02000503030000020003"/>
    <w:charset w:val="00"/>
    <w:family w:val="auto"/>
    <w:pitch w:val="variable"/>
    <w:sig w:usb0="00000207" w:usb1="00000001"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01"/>
    <w:rsid w:val="00023FEA"/>
    <w:rsid w:val="00030CC0"/>
    <w:rsid w:val="001F3DAF"/>
    <w:rsid w:val="00266F9F"/>
    <w:rsid w:val="003750A0"/>
    <w:rsid w:val="005D430D"/>
    <w:rsid w:val="00663E4C"/>
    <w:rsid w:val="00B00505"/>
    <w:rsid w:val="00BD5301"/>
    <w:rsid w:val="00C81D76"/>
    <w:rsid w:val="00DC2F73"/>
    <w:rsid w:val="00F95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301"/>
    <w:rPr>
      <w:rFonts w:ascii="Tahoma" w:hAnsi="Tahoma" w:cs="Tahoma"/>
      <w:sz w:val="16"/>
      <w:szCs w:val="16"/>
    </w:rPr>
  </w:style>
  <w:style w:type="table" w:styleId="TableGrid">
    <w:name w:val="Table Grid"/>
    <w:basedOn w:val="TableNormal"/>
    <w:uiPriority w:val="59"/>
    <w:rsid w:val="00BD5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301"/>
    <w:rPr>
      <w:rFonts w:ascii="Tahoma" w:hAnsi="Tahoma" w:cs="Tahoma"/>
      <w:sz w:val="16"/>
      <w:szCs w:val="16"/>
    </w:rPr>
  </w:style>
  <w:style w:type="table" w:styleId="TableGrid">
    <w:name w:val="Table Grid"/>
    <w:basedOn w:val="TableNormal"/>
    <w:uiPriority w:val="59"/>
    <w:rsid w:val="00BD5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Wrigley, David</dc:creator>
  <cp:lastModifiedBy>kbarnes</cp:lastModifiedBy>
  <cp:revision>3</cp:revision>
  <dcterms:created xsi:type="dcterms:W3CDTF">2018-05-03T08:02:00Z</dcterms:created>
  <dcterms:modified xsi:type="dcterms:W3CDTF">2019-01-14T11:41:00Z</dcterms:modified>
</cp:coreProperties>
</file>